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34"/>
          <w:szCs w:val="34"/>
        </w:rPr>
      </w:pPr>
      <w:bookmarkStart w:colFirst="0" w:colLast="0" w:name="_rgqibsau1zlm" w:id="0"/>
      <w:bookmarkEnd w:id="0"/>
      <w:r w:rsidDel="00000000" w:rsidR="00000000" w:rsidRPr="00000000">
        <w:rPr>
          <w:b w:val="1"/>
          <w:sz w:val="34"/>
          <w:szCs w:val="34"/>
          <w:rtl w:val="0"/>
        </w:rPr>
        <w:t xml:space="preserve">Como saber se os documentos foram guardados corretamente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Você enviou os documentos… mas como ter certeza de que tudo foi guardado do jeito certo?</w:t>
      </w:r>
    </w:p>
    <w:p w:rsidR="00000000" w:rsidDel="00000000" w:rsidP="00000000" w:rsidRDefault="00000000" w:rsidRPr="00000000" w14:paraId="00000003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Nuvem Farma Doc, é possível revisar e confirmar cada detalhe dos arquivos enviados — e, se necessário, fazer correções antes que o problema vire uma recusa. Veja abaixo como fazer isso com segurança e agilidade.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rs851ckgg5ui" w:id="1"/>
      <w:bookmarkEnd w:id="1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1. Acesse a opção “Documentos Arquivados”</w:t>
      </w:r>
    </w:p>
    <w:p w:rsidR="00000000" w:rsidDel="00000000" w:rsidP="00000000" w:rsidRDefault="00000000" w:rsidRPr="00000000" w14:paraId="00000006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205163" cy="2103055"/>
            <wp:effectExtent b="0" l="0" r="0" t="0"/>
            <wp:docPr id="3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05163" cy="21030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Na tela inicial do sistema, clique em </w:t>
      </w:r>
      <w:r w:rsidDel="00000000" w:rsidR="00000000" w:rsidRPr="00000000">
        <w:rPr>
          <w:b w:val="1"/>
          <w:rtl w:val="0"/>
        </w:rPr>
        <w:t xml:space="preserve">“Documentos Arquivados”</w:t>
      </w:r>
      <w:r w:rsidDel="00000000" w:rsidR="00000000" w:rsidRPr="00000000">
        <w:rPr>
          <w:rtl w:val="0"/>
        </w:rPr>
        <w:t xml:space="preserve">. É nessa área que ficam todos os registros de vendas e anexos já enviados.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1a1ifdtvhi3w" w:id="2"/>
      <w:bookmarkEnd w:id="2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2. Veja a lista completa de documentos enviados</w:t>
      </w:r>
    </w:p>
    <w:p w:rsidR="00000000" w:rsidDel="00000000" w:rsidP="00000000" w:rsidRDefault="00000000" w:rsidRPr="00000000" w14:paraId="0000000A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Você verá uma tela com todos os documentos que já foram arquivados. Essa visão geral permite filtrar, conferir e, se necessário, corrigir os envios.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tauc7xj5ia0y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590atbsqn1ys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ixkwb9rc8aa2" w:id="5"/>
      <w:bookmarkEnd w:id="5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3. Use os filtros para localizar o documento que deseja revisar</w:t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Facilite sua busca usando os filtros. Você pode procurar por: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Data da venda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Nome do cliente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Número da venda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Número da autorização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CPF do paciente</w:t>
        <w:br w:type="textWrapping"/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Esses critérios ajudam a encontrar exatamente o que você precisa em segundos.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yb8uqrojoju4" w:id="6"/>
      <w:bookmarkEnd w:id="6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4. Expanda os detalhes do documento</w:t>
      </w:r>
    </w:p>
    <w:p w:rsidR="00000000" w:rsidDel="00000000" w:rsidP="00000000" w:rsidRDefault="00000000" w:rsidRPr="00000000" w14:paraId="00000018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278025" cy="1826198"/>
            <wp:effectExtent b="0" l="0" r="0" t="0"/>
            <wp:docPr id="4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78025" cy="18261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Ao encontrar o registro desejado, clique na </w:t>
      </w:r>
      <w:r w:rsidDel="00000000" w:rsidR="00000000" w:rsidRPr="00000000">
        <w:rPr>
          <w:b w:val="1"/>
          <w:rtl w:val="0"/>
        </w:rPr>
        <w:t xml:space="preserve">setinha para baixo</w:t>
      </w:r>
      <w:r w:rsidDel="00000000" w:rsidR="00000000" w:rsidRPr="00000000">
        <w:rPr>
          <w:rtl w:val="0"/>
        </w:rPr>
        <w:t xml:space="preserve"> ao lado do documento. Isso revela os dados e arquivos vinculados à venda.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uzdf17dh6w0r" w:id="7"/>
      <w:bookmarkEnd w:id="7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5. Clique em “Visualizar” para conferir os arquivos anexados</w:t>
      </w:r>
    </w:p>
    <w:p w:rsidR="00000000" w:rsidDel="00000000" w:rsidP="00000000" w:rsidRDefault="00000000" w:rsidRPr="00000000" w14:paraId="0000001C">
      <w:pPr>
        <w:jc w:val="center"/>
        <w:rPr/>
      </w:pPr>
      <w:r w:rsidDel="00000000" w:rsidR="00000000" w:rsidRPr="00000000">
        <w:rPr>
          <w:rtl w:val="0"/>
        </w:rPr>
        <w:br w:type="textWrapping"/>
      </w:r>
      <w:r w:rsidDel="00000000" w:rsidR="00000000" w:rsidRPr="00000000">
        <w:rPr/>
        <w:drawing>
          <wp:inline distB="114300" distT="114300" distL="114300" distR="114300">
            <wp:extent cx="4662488" cy="1548999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62488" cy="15489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Verifique se os arquivos enviados estão legíveis, corretos e dentro dos padrões exigidos. Essa etapa é essencial para evitar retrabalho e garantir a conformidade da documentação.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Style w:val="Heading3"/>
        <w:keepNext w:val="0"/>
        <w:keepLines w:val="0"/>
        <w:spacing w:before="280" w:lineRule="auto"/>
        <w:rPr>
          <w:b w:val="1"/>
          <w:color w:val="000000"/>
          <w:sz w:val="34"/>
          <w:szCs w:val="34"/>
        </w:rPr>
      </w:pPr>
      <w:bookmarkStart w:colFirst="0" w:colLast="0" w:name="_o7v55ftn1xu4" w:id="8"/>
      <w:bookmarkEnd w:id="8"/>
      <w:r w:rsidDel="00000000" w:rsidR="00000000" w:rsidRPr="00000000">
        <w:rPr>
          <w:b w:val="1"/>
          <w:color w:val="000000"/>
          <w:sz w:val="34"/>
          <w:szCs w:val="34"/>
          <w:rtl w:val="0"/>
        </w:rPr>
        <w:t xml:space="preserve">6. Se necessário, clique em “Atualizar Documentos”</w:t>
      </w:r>
    </w:p>
    <w:p w:rsidR="00000000" w:rsidDel="00000000" w:rsidP="00000000" w:rsidRDefault="00000000" w:rsidRPr="00000000" w14:paraId="00000020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754275" cy="2813588"/>
            <wp:effectExtent b="0" l="0" r="0" t="0"/>
            <wp:docPr id="1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4275" cy="2813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Encontrou algo errado? Basta clicar em </w:t>
      </w:r>
      <w:r w:rsidDel="00000000" w:rsidR="00000000" w:rsidRPr="00000000">
        <w:rPr>
          <w:b w:val="1"/>
          <w:rtl w:val="0"/>
        </w:rPr>
        <w:t xml:space="preserve">“Atualizar Documentos”</w:t>
      </w:r>
      <w:r w:rsidDel="00000000" w:rsidR="00000000" w:rsidRPr="00000000">
        <w:rPr>
          <w:rtl w:val="0"/>
        </w:rPr>
        <w:t xml:space="preserve">, corrigir os anexos ou dados e salvar. O sistema manterá o histórico atualizado com a nova versão.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3"/>
        <w:keepNext w:val="0"/>
        <w:keepLines w:val="0"/>
        <w:spacing w:before="280" w:lineRule="auto"/>
        <w:rPr>
          <w:b w:val="1"/>
          <w:color w:val="000000"/>
          <w:sz w:val="26"/>
          <w:szCs w:val="26"/>
        </w:rPr>
      </w:pPr>
      <w:bookmarkStart w:colFirst="0" w:colLast="0" w:name="_o799uevhnf2n" w:id="9"/>
      <w:bookmarkEnd w:id="9"/>
      <w:r w:rsidDel="00000000" w:rsidR="00000000" w:rsidRPr="00000000">
        <w:rPr>
          <w:b w:val="1"/>
          <w:color w:val="000000"/>
          <w:sz w:val="26"/>
          <w:szCs w:val="26"/>
          <w:rtl w:val="0"/>
        </w:rPr>
        <w:t xml:space="preserve">Importante:</w:t>
      </w:r>
    </w:p>
    <w:p w:rsidR="00000000" w:rsidDel="00000000" w:rsidP="00000000" w:rsidRDefault="00000000" w:rsidRPr="00000000" w14:paraId="00000024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Revisar os documentos com atenção é uma etapa fundamental do processo. Erros simples podem gerar recusas e atrasos no repasse. Por isso, sempre confirme se os dados e arquivos estão corretos antes de finalizar qualquer envio.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